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D439" w14:textId="39BA5870" w:rsidR="00C82144" w:rsidRPr="00CE1093" w:rsidRDefault="007F0AED" w:rsidP="00CE1093">
      <w:pPr>
        <w:jc w:val="center"/>
        <w:rPr>
          <w:rFonts w:cs="Times New Roman"/>
          <w:b/>
          <w:bCs/>
          <w:szCs w:val="24"/>
        </w:rPr>
      </w:pPr>
      <w:r w:rsidRPr="00CE1093">
        <w:rPr>
          <w:rFonts w:cs="Times New Roman"/>
          <w:b/>
          <w:bCs/>
          <w:szCs w:val="24"/>
        </w:rPr>
        <w:t>Tables</w:t>
      </w:r>
    </w:p>
    <w:p w14:paraId="0A761ACA" w14:textId="77777777" w:rsidR="007F0AED" w:rsidRPr="00CE1093" w:rsidRDefault="007F0AED" w:rsidP="00CE1093">
      <w:pPr>
        <w:spacing w:line="480" w:lineRule="auto"/>
        <w:rPr>
          <w:rFonts w:cs="Times New Roman"/>
          <w:szCs w:val="24"/>
        </w:rPr>
      </w:pPr>
    </w:p>
    <w:p w14:paraId="78CEFB28" w14:textId="77777777" w:rsidR="00346ACB" w:rsidRPr="00346ACB" w:rsidRDefault="00346ACB" w:rsidP="00346ACB">
      <w:pPr>
        <w:rPr>
          <w:rFonts w:cs="Times New Roman"/>
          <w:szCs w:val="24"/>
        </w:rPr>
      </w:pPr>
      <w:r w:rsidRPr="00346ACB">
        <w:rPr>
          <w:rFonts w:cs="Times New Roman"/>
          <w:szCs w:val="24"/>
        </w:rPr>
        <w:t xml:space="preserve">Table </w:t>
      </w:r>
      <w:r w:rsidRPr="00346ACB">
        <w:rPr>
          <w:rFonts w:cs="Times New Roman"/>
          <w:bCs/>
          <w:szCs w:val="24"/>
        </w:rPr>
        <w:fldChar w:fldCharType="begin"/>
      </w:r>
      <w:r w:rsidRPr="00346ACB">
        <w:rPr>
          <w:rFonts w:cs="Times New Roman"/>
          <w:szCs w:val="24"/>
        </w:rPr>
        <w:instrText xml:space="preserve"> SEQ Tabela \* ARABIC </w:instrText>
      </w:r>
      <w:r w:rsidRPr="00346ACB">
        <w:rPr>
          <w:rFonts w:cs="Times New Roman"/>
          <w:bCs/>
          <w:szCs w:val="24"/>
        </w:rPr>
        <w:fldChar w:fldCharType="separate"/>
      </w:r>
      <w:r w:rsidRPr="00346ACB">
        <w:rPr>
          <w:rFonts w:cs="Times New Roman"/>
          <w:noProof/>
          <w:szCs w:val="24"/>
        </w:rPr>
        <w:t>1</w:t>
      </w:r>
      <w:r w:rsidRPr="00346ACB">
        <w:rPr>
          <w:rFonts w:cs="Times New Roman"/>
          <w:bCs/>
          <w:szCs w:val="24"/>
        </w:rPr>
        <w:fldChar w:fldCharType="end"/>
      </w:r>
      <w:r w:rsidRPr="00346ACB">
        <w:rPr>
          <w:rFonts w:cs="Times New Roman"/>
          <w:szCs w:val="24"/>
        </w:rPr>
        <w:t>. Analytical performance obtained for the determination of L-cysteine using different electrodes.</w:t>
      </w: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3138"/>
        <w:gridCol w:w="2305"/>
        <w:gridCol w:w="2620"/>
        <w:gridCol w:w="1990"/>
        <w:gridCol w:w="1926"/>
        <w:gridCol w:w="1396"/>
        <w:gridCol w:w="1195"/>
      </w:tblGrid>
      <w:tr w:rsidR="00346ACB" w:rsidRPr="00346ACB" w14:paraId="3C64A732" w14:textId="77777777" w:rsidTr="00EB750B">
        <w:trPr>
          <w:trHeight w:val="572"/>
          <w:jc w:val="center"/>
        </w:trPr>
        <w:tc>
          <w:tcPr>
            <w:tcW w:w="10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8623EB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Electrode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01CC7E9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Supporting electrolyte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B2E11C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Technique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6DF5B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LDR</w:t>
            </w:r>
          </w:p>
          <w:p w14:paraId="427813D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346ACB">
              <w:rPr>
                <w:b/>
                <w:sz w:val="24"/>
                <w:szCs w:val="24"/>
                <w:lang w:val="en-US"/>
              </w:rPr>
              <w:t>μmol</w:t>
            </w:r>
            <w:proofErr w:type="spellEnd"/>
            <w:r w:rsidRPr="00346ACB">
              <w:rPr>
                <w:b/>
                <w:sz w:val="24"/>
                <w:szCs w:val="24"/>
                <w:lang w:val="en-US"/>
              </w:rPr>
              <w:t xml:space="preserve"> L</w:t>
            </w:r>
            <w:r w:rsidRPr="00346ACB">
              <w:rPr>
                <w:b/>
                <w:sz w:val="24"/>
                <w:szCs w:val="24"/>
                <w:vertAlign w:val="superscript"/>
                <w:lang w:val="en-US"/>
              </w:rPr>
              <w:t>-1</w:t>
            </w:r>
            <w:r w:rsidRPr="00346ACB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39E1F5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46ACB">
              <w:rPr>
                <w:b/>
                <w:sz w:val="24"/>
                <w:szCs w:val="24"/>
                <w:lang w:val="en-US"/>
              </w:rPr>
              <w:t>Sensitivity</w:t>
            </w:r>
            <w:r w:rsidRPr="00346ACB">
              <w:rPr>
                <w:b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  <w:r w:rsidRPr="00346ACB">
              <w:rPr>
                <w:b/>
                <w:sz w:val="24"/>
                <w:szCs w:val="24"/>
                <w:lang w:val="en-US"/>
              </w:rPr>
              <w:t xml:space="preserve"> (AL cm</w:t>
            </w:r>
            <w:r w:rsidRPr="00346ACB">
              <w:rPr>
                <w:b/>
                <w:sz w:val="24"/>
                <w:szCs w:val="24"/>
                <w:vertAlign w:val="superscript"/>
                <w:lang w:val="en-US"/>
              </w:rPr>
              <w:t>-2</w:t>
            </w:r>
            <w:r w:rsidRPr="00346ACB">
              <w:rPr>
                <w:b/>
                <w:sz w:val="24"/>
                <w:szCs w:val="24"/>
                <w:lang w:val="en-US"/>
              </w:rPr>
              <w:t xml:space="preserve"> mol</w:t>
            </w:r>
            <w:r w:rsidRPr="00346ACB">
              <w:rPr>
                <w:b/>
                <w:sz w:val="24"/>
                <w:szCs w:val="24"/>
                <w:vertAlign w:val="superscript"/>
                <w:lang w:val="en-US"/>
              </w:rPr>
              <w:t>-1</w:t>
            </w:r>
            <w:r w:rsidRPr="00346ACB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23EB5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LOD</w:t>
            </w:r>
          </w:p>
          <w:p w14:paraId="610974E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346ACB">
              <w:rPr>
                <w:b/>
                <w:sz w:val="24"/>
                <w:szCs w:val="24"/>
                <w:lang w:val="en-US"/>
              </w:rPr>
              <w:t>μmol</w:t>
            </w:r>
            <w:proofErr w:type="spellEnd"/>
            <w:r w:rsidRPr="00346ACB">
              <w:rPr>
                <w:b/>
                <w:sz w:val="24"/>
                <w:szCs w:val="24"/>
                <w:lang w:val="en-US"/>
              </w:rPr>
              <w:t xml:space="preserve"> L</w:t>
            </w:r>
            <w:r w:rsidRPr="00346ACB">
              <w:rPr>
                <w:b/>
                <w:sz w:val="24"/>
                <w:szCs w:val="24"/>
                <w:vertAlign w:val="superscript"/>
                <w:lang w:val="en-US"/>
              </w:rPr>
              <w:t>-1</w:t>
            </w:r>
            <w:r w:rsidRPr="00346ACB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D69025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46ACB">
              <w:rPr>
                <w:b/>
                <w:sz w:val="24"/>
                <w:szCs w:val="24"/>
                <w:lang w:val="en-US"/>
              </w:rPr>
              <w:t>Ref.</w:t>
            </w:r>
          </w:p>
        </w:tc>
      </w:tr>
      <w:tr w:rsidR="00346ACB" w:rsidRPr="00346ACB" w14:paraId="0490C75E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EF523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GCE/RGO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46F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 pH 7.4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21FF7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Amperometry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FCFB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5.0–47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5F023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0.211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A6F72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−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21E49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&lt;EndNote&gt;&lt;Cite&gt;&lt;Author&gt;Koczorowski&lt;/Author&gt;&lt;Year&gt;2019&lt;/Year&gt;&lt;RecNum&gt;1308&lt;/RecNum&gt;&lt;DisplayText&gt;[42]&lt;/DisplayText&gt;&lt;record&gt;&lt;rec-number&gt;1308&lt;/rec-number&gt;&lt;foreign-keys&gt;&lt;key app="EN" db-id="p9teedrrnzztwkerp0bpwerwe5dxzezffste"&gt;1308&lt;/key&gt;&lt;/foreign-keys&gt;&lt;ref-type name="Journal Article"&gt;17&lt;/ref-type&gt;&lt;contributors&gt;&lt;authors&gt;&lt;author&gt;Koczorowski, Tomasz&lt;/author&gt;&lt;author&gt;Rębiś, Tomasz&lt;/author&gt;&lt;author&gt;Szczolko, Wojciech&lt;/author&gt;&lt;author&gt;Antecka, Paulina&lt;/author&gt;&lt;author&gt;Teubert, Anna&lt;/author&gt;&lt;author&gt;Milczarek, Grzegorz&lt;/author&gt;&lt;author&gt;Goslinski, Tomasz&lt;/author&gt;&lt;/authors&gt;&lt;/contributors&gt;&lt;titles&gt;&lt;title&gt;Reduced graphene oxide/iron(II) porphyrazine hybrids on glassy carbon electrode for amperometric detection of NADH and L-cysteine&lt;/title&gt;&lt;secondary-title&gt;Journal of Electroanalytical Chemistry&lt;/secondary-title&gt;&lt;/titles&gt;&lt;periodical&gt;&lt;full-title&gt;Journal of Electroanalytical Chemistry&lt;/full-title&gt;&lt;/periodical&gt;&lt;pages&gt;113322&lt;/pages&gt;&lt;volume&gt;848&lt;/volume&gt;&lt;keywords&gt;&lt;keyword&gt;Cysteine&lt;/keyword&gt;&lt;keyword&gt;Electrocatalysis&lt;/keyword&gt;&lt;keyword&gt;Graphene oxide&lt;/keyword&gt;&lt;keyword&gt;NADH&lt;/keyword&gt;&lt;keyword&gt;Porphyrazine&lt;/keyword&gt;&lt;/keywords&gt;&lt;dates&gt;&lt;year&gt;2019&lt;/year&gt;&lt;pub-dates&gt;&lt;date&gt;2019/09/01/&lt;/date&gt;&lt;/pub-dates&gt;&lt;/dates&gt;&lt;isbn&gt;1572-6657&lt;/isbn&gt;&lt;urls&gt;&lt;related-urls&gt;&lt;url&gt;http://www.sciencedirect.com/science/article/pii/S1572665719305909&lt;/url&gt;&lt;/related-urls&gt;&lt;/urls&gt;&lt;electronic-resource-num&gt;https://doi.org/10.1016/j.jelechem.2019.113322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2" w:tooltip="Koczorowski, 2019 #1308" w:history="1">
              <w:r w:rsidRPr="00346ACB">
                <w:rPr>
                  <w:noProof/>
                  <w:sz w:val="24"/>
                  <w:szCs w:val="24"/>
                  <w:lang w:val="en-US"/>
                </w:rPr>
                <w:t>42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235FFBCF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D038A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MWCNT–PVP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DAD4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PBS pH 7.0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D8F6D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Amperometry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347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5.0−60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EB53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0.100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9F67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1.50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0E8C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&lt;EndNote&gt;&lt;Cite&gt;&lt;Author&gt;de Carvalho Castro e Silva&lt;/Author&gt;&lt;Year&gt;2012&lt;/Year&gt;&lt;RecNum&gt;1309&lt;/RecNum&gt;&lt;DisplayText&gt;[43]&lt;/DisplayText&gt;&lt;record&gt;&lt;rec-number&gt;1309&lt;/rec-number&gt;&lt;foreign-keys&gt;&lt;key app="EN" db-id="p9teedrrnzztwkerp0bpwerwe5dxzezffste"&gt;1309&lt;/key&gt;&lt;/foreign-keys&gt;&lt;ref-type name="Journal Article"&gt;17&lt;/ref-type&gt;&lt;contributors&gt;&lt;authors&gt;&lt;author&gt;de Carvalho Castro e Silva, Cecília&lt;/author&gt;&lt;author&gt;Breitkreitz, Márcia Cristina&lt;/author&gt;&lt;author&gt;Santhiago, Murilo&lt;/author&gt;&lt;author&gt;Corrêa, Cátia Crispilho&lt;/author&gt;&lt;author&gt;Kubota, Lauro Tatsuo&lt;/author&gt;&lt;/authors&gt;&lt;/contributors&gt;&lt;titles&gt;&lt;title&gt;Construction of a new functional platform by grafting poly(4-vinylpyridine) in multi-walled carbon nanotubes for complexing copper ions aiming the amperometric detection of l-cysteine&lt;/title&gt;&lt;secondary-title&gt;Electrochimica Acta&lt;/secondary-title&gt;&lt;/titles&gt;&lt;periodical&gt;&lt;full-title&gt;Electrochimica Acta&lt;/full-title&gt;&lt;/periodical&gt;&lt;pages&gt;150-158&lt;/pages&gt;&lt;volume&gt;71&lt;/volume&gt;&lt;keywords&gt;&lt;keyword&gt;Functional platform&lt;/keyword&gt;&lt;keyword&gt;MWCNTs&lt;/keyword&gt;&lt;keyword&gt;Nanocomposite&lt;/keyword&gt;&lt;keyword&gt;Amperometric sensor&lt;/keyword&gt;&lt;keyword&gt;-cysteine&lt;/keyword&gt;&lt;/keywords&gt;&lt;dates&gt;&lt;year&gt;2012&lt;/year&gt;&lt;pub-dates&gt;&lt;date&gt;2012/06/01/&lt;/date&gt;&lt;/pub-dates&gt;&lt;/dates&gt;&lt;isbn&gt;0013-4686&lt;/isbn&gt;&lt;urls&gt;&lt;related-urls&gt;&lt;url&gt;http://www.sciencedirect.com/science/article/pii/S0013468612004665&lt;/url&gt;&lt;/related-urls&gt;&lt;/urls&gt;&lt;electronic-resource-num&gt;https://doi.org/10.1016/j.electacta.2012.03.114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3" w:tooltip="de Carvalho Castro e Silva, 2012 #1309" w:history="1">
              <w:r w:rsidRPr="00346ACB">
                <w:rPr>
                  <w:noProof/>
                  <w:sz w:val="24"/>
                  <w:szCs w:val="24"/>
                  <w:lang w:val="en-US"/>
                </w:rPr>
                <w:t>43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2D8BD05E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BE6ED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FTO/AuNP/</w:t>
            </w:r>
            <w:proofErr w:type="spellStart"/>
            <w:r w:rsidRPr="00346ACB">
              <w:rPr>
                <w:sz w:val="24"/>
                <w:szCs w:val="24"/>
                <w:lang w:val="en-US"/>
              </w:rPr>
              <w:t>MnP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6EAD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BRB pH 7.0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B09CC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CA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3C7F4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12.2–33.6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A44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0.027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BDF1A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2.40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AB69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&lt;EndNote&gt;&lt;Cite&gt;&lt;Author&gt;Gallo&lt;/Author&gt;&lt;Year&gt;2014&lt;/Year&gt;&lt;RecNum&gt;1307&lt;/RecNum&gt;&lt;DisplayText&gt;[44]&lt;/DisplayText&gt;&lt;record&gt;&lt;rec-number&gt;1307&lt;/rec-number&gt;&lt;foreign-keys&gt;&lt;key app="EN" db-id="p9teedrrnzztwkerp0bpwerwe5dxzezffste"&gt;1307&lt;/key&gt;&lt;/foreign-keys&gt;&lt;ref-type name="Journal Article"&gt;17&lt;/ref-type&gt;&lt;contributors&gt;&lt;authors&gt;&lt;author&gt;Gallo, Mariana C.&lt;/author&gt;&lt;author&gt;Pires, Bruno M.&lt;/author&gt;&lt;author&gt;Toledo, Kalil C. F.&lt;/author&gt;&lt;author&gt;Jannuzzi, Sergio A. V.&lt;/author&gt;&lt;author&gt;Arruda, Eduardo G. R.&lt;/author&gt;&lt;author&gt;Formiga, André L. B.&lt;/author&gt;&lt;author&gt;Bonacin, Juliano A.&lt;/author&gt;&lt;/authors&gt;&lt;/contributors&gt;&lt;titles&gt;&lt;title&gt;The use of modified electrodes by hybrid systems gold nanoparticles/Mn-porphyrin in electrochemical detection of cysteine&lt;/title&gt;&lt;secondary-title&gt;Synthetic Metals&lt;/secondary-title&gt;&lt;/titles&gt;&lt;periodical&gt;&lt;full-title&gt;Synthetic Metals&lt;/full-title&gt;&lt;/periodical&gt;&lt;pages&gt;335-339&lt;/pages&gt;&lt;volume&gt;198&lt;/volume&gt;&lt;keywords&gt;&lt;keyword&gt;Cysteine&lt;/keyword&gt;&lt;keyword&gt;FTO electrodes&lt;/keyword&gt;&lt;keyword&gt;Mn porphyrin&lt;/keyword&gt;&lt;keyword&gt;Gold nanoparticles&lt;/keyword&gt;&lt;keyword&gt;Sensors&lt;/keyword&gt;&lt;/keywords&gt;&lt;dates&gt;&lt;year&gt;2014&lt;/year&gt;&lt;pub-dates&gt;&lt;date&gt;2014/12/01/&lt;/date&gt;&lt;/pub-dates&gt;&lt;/dates&gt;&lt;isbn&gt;0379-6779&lt;/isbn&gt;&lt;urls&gt;&lt;related-urls&gt;&lt;url&gt;http://www.sciencedirect.com/science/article/pii/S0379677914003634&lt;/url&gt;&lt;/related-urls&gt;&lt;/urls&gt;&lt;electronic-resource-num&gt;https://doi.org/10.1016/j.synthmet.2014.10.024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4" w:tooltip="Gallo, 2014 #1307" w:history="1">
              <w:r w:rsidRPr="00346ACB">
                <w:rPr>
                  <w:noProof/>
                  <w:sz w:val="24"/>
                  <w:szCs w:val="24"/>
                  <w:lang w:val="en-US"/>
                </w:rPr>
                <w:t>44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352CF03B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5763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SPE/PB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62F6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ABS pH 6.0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50DBC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CA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CA92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100–600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3394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−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94463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67.4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00183D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&lt;EndNote&gt;&lt;Cite&gt;&lt;Author&gt;Bonacin&lt;/Author&gt;&lt;Year&gt;2018&lt;/Year&gt;&lt;RecNum&gt;1072&lt;/RecNum&gt;&lt;DisplayText&gt;[27]&lt;/DisplayText&gt;&lt;record&gt;&lt;rec-number&gt;1072&lt;/rec-number&gt;&lt;foreign-keys&gt;&lt;key app="EN" db-id="p9teedrrnzztwkerp0bpwerwe5dxzezffste"&gt;1072&lt;/key&gt;&lt;/foreign-keys&gt;&lt;ref-type name="Journal Article"&gt;17&lt;/ref-type&gt;&lt;contributors&gt;&lt;authors&gt;&lt;author&gt;Bonacin, Juliano A&lt;/author&gt;&lt;author&gt;Dos Santos, Pamyla L&lt;/author&gt;&lt;author&gt;Katic, Vera&lt;/author&gt;&lt;author&gt;Foster, Christopher W&lt;/author&gt;&lt;author&gt;Banks, Craig E&lt;/author&gt;&lt;/authors&gt;&lt;/contributors&gt;&lt;titles&gt;&lt;title&gt;Use of Screen-printed Electrodes Modified by Prussian Blue and Analogues in Sensing of Cysteine&lt;/title&gt;&lt;secondary-title&gt;Electroanalysis&lt;/secondary-title&gt;&lt;short-title&gt;Electroanalysis&lt;/short-title&gt;&lt;/titles&gt;&lt;periodical&gt;&lt;full-title&gt;Electroanalysis&lt;/full-title&gt;&lt;/periodical&gt;&lt;pages&gt;170-179&lt;/pages&gt;&lt;volume&gt;30&lt;/volume&gt;&lt;number&gt;1&lt;/number&gt;&lt;dates&gt;&lt;year&gt;2018&lt;/year&gt;&lt;/dates&gt;&lt;isbn&gt;1040-0397&lt;/isbn&gt;&lt;urls&gt;&lt;/urls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27" w:tooltip="Bonacin, 2018 #4" w:history="1">
              <w:r w:rsidRPr="00346ACB">
                <w:rPr>
                  <w:noProof/>
                  <w:sz w:val="24"/>
                  <w:szCs w:val="24"/>
                  <w:lang w:val="en-US"/>
                </w:rPr>
                <w:t>27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4CCBF551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8E8B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SPE/PB-A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39F4D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ABS pH 6.0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30E02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CA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D560A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300–800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AAC6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−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3CAB3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149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2623F71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46ACB" w:rsidRPr="00346ACB" w14:paraId="076B345F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EFFD7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BDDP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9A5A9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 pH 7.0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513F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CV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E72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1.0–194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0EAF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0.226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2C6F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0.620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8E02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&lt;EndNote&gt;&lt;Cite&gt;&lt;Author&gt;Matsunaga&lt;/Author&gt;&lt;Year&gt;2021&lt;/Year&gt;&lt;RecNum&gt;1303&lt;/RecNum&gt;&lt;DisplayText&gt;[45]&lt;/DisplayText&gt;&lt;record&gt;&lt;rec-number&gt;1303&lt;/rec-number&gt;&lt;foreign-keys&gt;&lt;key app="EN" db-id="p9teedrrnzztwkerp0bpwerwe5dxzezffste"&gt;1303&lt;/key&gt;&lt;/foreign-keys&gt;&lt;ref-type name="Journal Article"&gt;17&lt;/ref-type&gt;&lt;contributors&gt;&lt;authors&gt;&lt;author&gt;Matsunaga, Tomohiro&lt;/author&gt;&lt;author&gt;Kondo, Takeshi&lt;/author&gt;&lt;author&gt;Shitanda, Isao&lt;/author&gt;&lt;author&gt;Hoshi, Yoshinao&lt;/author&gt;&lt;author&gt;Itagaki, Masayuki&lt;/author&gt;&lt;author&gt;Tojo, Toshifumi&lt;/author&gt;&lt;author&gt;Yuasa, Makoto&lt;/author&gt;&lt;/authors&gt;&lt;/contributors&gt;&lt;titles&gt;&lt;title&gt;Sensitive electrochemical detection of l-Cysteine at a screen-printed diamond electrode&lt;/title&gt;&lt;secondary-title&gt;Carbon&lt;/secondary-title&gt;&lt;/titles&gt;&lt;periodical&gt;&lt;full-title&gt;Carbon&lt;/full-title&gt;&lt;/periodical&gt;&lt;pages&gt;395-402&lt;/pages&gt;&lt;volume&gt;173&lt;/volume&gt;&lt;keywords&gt;&lt;keyword&gt;Boron-doped diamond&lt;/keyword&gt;&lt;keyword&gt;Screen-printed electrode&lt;/keyword&gt;&lt;keyword&gt;Electrochemical detection&lt;/keyword&gt;&lt;keyword&gt;-cysteine&lt;/keyword&gt;&lt;/keywords&gt;&lt;dates&gt;&lt;year&gt;2021&lt;/year&gt;&lt;pub-dates&gt;&lt;date&gt;2021/03/01/&lt;/date&gt;&lt;/pub-dates&gt;&lt;/dates&gt;&lt;isbn&gt;0008-6223&lt;/isbn&gt;&lt;urls&gt;&lt;related-urls&gt;&lt;url&gt;http://www.sciencedirect.com/science/article/pii/S0008622320310770&lt;/url&gt;&lt;/related-urls&gt;&lt;/urls&gt;&lt;electronic-resource-num&gt;https://doi.org/10.1016/j.carbon.2020.10.096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5" w:tooltip="Matsunaga, 2021 #1303" w:history="1">
              <w:r w:rsidRPr="00346ACB">
                <w:rPr>
                  <w:noProof/>
                  <w:sz w:val="24"/>
                  <w:szCs w:val="24"/>
                  <w:lang w:val="en-US"/>
                </w:rPr>
                <w:t>45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477E89DB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4E6F2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CuFe</w:t>
            </w:r>
            <w:r w:rsidRPr="00346AC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346ACB">
              <w:rPr>
                <w:sz w:val="24"/>
                <w:szCs w:val="24"/>
                <w:lang w:val="en-US"/>
              </w:rPr>
              <w:t>O</w:t>
            </w:r>
            <w:r w:rsidRPr="00346ACB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346ACB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346ACB">
              <w:rPr>
                <w:sz w:val="24"/>
                <w:szCs w:val="24"/>
                <w:lang w:val="en-US"/>
              </w:rPr>
              <w:t>rGO</w:t>
            </w:r>
            <w:proofErr w:type="spellEnd"/>
            <w:r w:rsidRPr="00346ACB">
              <w:rPr>
                <w:sz w:val="24"/>
                <w:szCs w:val="24"/>
                <w:lang w:val="en-US"/>
              </w:rPr>
              <w:t>-Au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CA1DD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PBS pH 6.5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6DDB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CV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54AD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50–400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5039B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0.100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8218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0.383 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C3308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&lt;EndNote&gt;&lt;Cite&gt;&lt;Author&gt;Atacan&lt;/Author&gt;&lt;Year&gt;2019&lt;/Year&gt;&lt;RecNum&gt;1304&lt;/RecNum&gt;&lt;DisplayText&gt;[46]&lt;/DisplayText&gt;&lt;record&gt;&lt;rec-number&gt;1304&lt;/rec-number&gt;&lt;foreign-keys&gt;&lt;key app="EN" db-id="p9teedrrnzztwkerp0bpwerwe5dxzezffste"&gt;1304&lt;/key&gt;&lt;/foreign-keys&gt;&lt;ref-type name="Journal Article"&gt;17&lt;/ref-type&gt;&lt;contributors&gt;&lt;authors&gt;&lt;author&gt;Atacan, Keziban&lt;/author&gt;&lt;/authors&gt;&lt;/contributors&gt;&lt;titles&gt;&lt;title&gt;CuFe2O4/reduced graphene oxide nanocomposite decorated with gold nanoparticles as a new electrochemical sensor material for ʟ-cysteine detection&lt;/title&gt;&lt;secondary-title&gt;Journal of Alloys and Compounds&lt;/secondary-title&gt;&lt;/titles&gt;&lt;periodical&gt;&lt;full-title&gt;Journal of Alloys and Compounds&lt;/full-title&gt;&lt;/periodical&gt;&lt;pages&gt;391-401&lt;/pages&gt;&lt;volume&gt;791&lt;/volume&gt;&lt;keywords&gt;&lt;keyword&gt;CuFeO&lt;/keyword&gt;&lt;keyword&gt;Reduced graphene oxide&lt;/keyword&gt;&lt;keyword&gt;Gold nanoparticle&lt;/keyword&gt;&lt;keyword&gt;ʟ-cysteine&lt;/keyword&gt;&lt;keyword&gt;Electrochemical sensor&lt;/keyword&gt;&lt;/keywords&gt;&lt;dates&gt;&lt;year&gt;2019&lt;/year&gt;&lt;pub-dates&gt;&lt;date&gt;2019/06/30/&lt;/date&gt;&lt;/pub-dates&gt;&lt;/dates&gt;&lt;isbn&gt;0925-8388&lt;/isbn&gt;&lt;urls&gt;&lt;related-urls&gt;&lt;url&gt;http://www.sciencedirect.com/science/article/pii/S0925838819311296&lt;/url&gt;&lt;/related-urls&gt;&lt;/urls&gt;&lt;electronic-resource-num&gt;https://doi.org/10.1016/j.jallcom.2019.03.303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6" w:tooltip="Atacan, 2019 #1304" w:history="1">
              <w:r w:rsidRPr="00346ACB">
                <w:rPr>
                  <w:noProof/>
                  <w:sz w:val="24"/>
                  <w:szCs w:val="24"/>
                  <w:lang w:val="en-US"/>
                </w:rPr>
                <w:t>46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1FCF5A3C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B692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BDD-</w:t>
            </w:r>
            <w:proofErr w:type="gramStart"/>
            <w:r w:rsidRPr="00346ACB">
              <w:rPr>
                <w:sz w:val="24"/>
                <w:szCs w:val="24"/>
                <w:lang w:val="en-US"/>
              </w:rPr>
              <w:t>Mo(</w:t>
            </w:r>
            <w:proofErr w:type="gramEnd"/>
            <w:r w:rsidRPr="00346ACB">
              <w:rPr>
                <w:sz w:val="24"/>
                <w:szCs w:val="24"/>
                <w:lang w:val="en-US"/>
              </w:rPr>
              <w:t>IV)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CF74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BBS pH 10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6FB9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CV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B9ED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0.0−500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2812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−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29182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5133A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&lt;EndNote&gt;&lt;Cite&gt;&lt;Author&gt;Nekrassova&lt;/Author&gt;&lt;Year&gt;2004&lt;/Year&gt;&lt;RecNum&gt;253&lt;/RecNum&gt;&lt;DisplayText&gt;[47]&lt;/DisplayText&gt;&lt;record&gt;&lt;rec-number&gt;253&lt;/rec-number&gt;&lt;foreign-keys&gt;&lt;key app="EN" db-id="sp5wpv0z5pvzdnefzs55ffz6p0zwvf0trs2w" timestamp="1646665935"&gt;253&lt;/key&gt;&lt;/foreign-keys&gt;&lt;ref-type name="Journal Article"&gt;17&lt;/ref-type&gt;&lt;contributors&gt;&lt;authors&gt;&lt;author&gt;Nekrassova, Olga&lt;/author&gt;&lt;author&gt;Kershaw, Jessica&lt;/author&gt;&lt;author&gt;Wadhawan, Jay D.&lt;/author&gt;&lt;author&gt;Lawrence, Nathan S.&lt;/author&gt;&lt;author&gt;Compton, Richard G.&lt;/author&gt;&lt;/authors&gt;&lt;/contributors&gt;&lt;titles&gt;&lt;title&gt;The oxidation of cysteine by electrogenerated octacyanomolybdate (v)&lt;/title&gt;&lt;secondary-title&gt;Physical Chemistry Chemical Physics&lt;/secondary-title&gt;&lt;/titles&gt;&lt;periodical&gt;&lt;full-title&gt;Physical Chemistry Chemical Physics&lt;/full-title&gt;&lt;/periodical&gt;&lt;pages&gt;1316-1320&lt;/pages&gt;&lt;volume&gt;6&lt;/volume&gt;&lt;number&gt;6&lt;/number&gt;&lt;dates&gt;&lt;year&gt;2004&lt;/year&gt;&lt;/dates&gt;&lt;publisher&gt;The Royal Society of Chemistry&lt;/publisher&gt;&lt;isbn&gt;1463-9076&lt;/isbn&gt;&lt;work-type&gt;10.1039/B400141A&lt;/work-type&gt;&lt;urls&gt;&lt;related-urls&gt;&lt;url&gt;http://dx.doi.org/10.1039/B400141A&lt;/url&gt;&lt;/related-urls&gt;&lt;/urls&gt;&lt;electronic-resource-num&gt;10.1039/B400141A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7" w:tooltip="Nekrassova, 2004 #253" w:history="1">
              <w:r w:rsidRPr="00346ACB">
                <w:rPr>
                  <w:noProof/>
                  <w:sz w:val="24"/>
                  <w:szCs w:val="24"/>
                  <w:lang w:val="en-US"/>
                </w:rPr>
                <w:t>47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7E599AC0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5722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GCE-CTC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A4C5D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PBS pH 7.0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07D27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CV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E143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0.0−40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9592B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0.320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E9765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2D03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&lt;EndNote&gt;&lt;Cite&gt;&lt;Author&gt;Lee&lt;/Author&gt;&lt;Year&gt;2015&lt;/Year&gt;&lt;RecNum&gt;254&lt;/RecNum&gt;&lt;DisplayText&gt;[48]&lt;/DisplayText&gt;&lt;record&gt;&lt;rec-number&gt;254&lt;/rec-number&gt;&lt;foreign-keys&gt;&lt;key app="EN" db-id="sp5wpv0z5pvzdnefzs55ffz6p0zwvf0trs2w" timestamp="1646667029"&gt;254&lt;/key&gt;&lt;/foreign-keys&gt;&lt;ref-type name="Journal Article"&gt;17&lt;/ref-type&gt;&lt;contributors&gt;&lt;authors&gt;&lt;author&gt;Lee, Patricia T.&lt;/author&gt;&lt;author&gt;Thomson, James E.&lt;/author&gt;&lt;author&gt;Karina, Athanasia&lt;/author&gt;&lt;author&gt;Salter, Chris&lt;/author&gt;&lt;author&gt;Johnston, Colin&lt;/author&gt;&lt;author&gt;Davies, Stephen G.&lt;/author&gt;&lt;author&gt;Compton, Richard G.&lt;/author&gt;&lt;/authors&gt;&lt;/contributors&gt;&lt;titles&gt;&lt;title&gt;Selective electrochemical determination of cysteine with a cyclotricatechylene modified carbon electrode&lt;/title&gt;&lt;secondary-title&gt;Analyst&lt;/secondary-title&gt;&lt;/titles&gt;&lt;periodical&gt;&lt;full-title&gt;Analyst&lt;/full-title&gt;&lt;/periodical&gt;&lt;pages&gt;236-242&lt;/pages&gt;&lt;volume&gt;140&lt;/volume&gt;&lt;number&gt;1&lt;/number&gt;&lt;dates&gt;&lt;year&gt;2015&lt;/year&gt;&lt;/dates&gt;&lt;publisher&gt;The Royal Society of Chemistry&lt;/publisher&gt;&lt;isbn&gt;0003-2654&lt;/isbn&gt;&lt;work-type&gt;10.1039/C4AN01835D&lt;/work-type&gt;&lt;urls&gt;&lt;related-urls&gt;&lt;url&gt;http://dx.doi.org/10.1039/C4AN01835D&lt;/url&gt;&lt;/related-urls&gt;&lt;/urls&gt;&lt;electronic-resource-num&gt;10.1039/C4AN01835D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8" w:tooltip="Lee, 2015 #254" w:history="1">
              <w:r w:rsidRPr="00346ACB">
                <w:rPr>
                  <w:noProof/>
                  <w:sz w:val="24"/>
                  <w:szCs w:val="24"/>
                  <w:lang w:val="en-US"/>
                </w:rPr>
                <w:t>48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71E47A62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2A55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QMCPE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FD75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 pH 7.0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6A71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DPV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62B1F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1.0−1,000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1556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−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4C4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0.22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5FC15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&lt;EndNote&gt;&lt;Cite&gt;&lt;Author&gt;Mazloum-Ardakani&lt;/Author&gt;&lt;Year&gt;2010&lt;/Year&gt;&lt;RecNum&gt;252&lt;/RecNum&gt;&lt;DisplayText&gt;[49]&lt;/DisplayText&gt;&lt;record&gt;&lt;rec-number&gt;252&lt;/rec-number&gt;&lt;foreign-keys&gt;&lt;key app="EN" db-id="sp5wpv0z5pvzdnefzs55ffz6p0zwvf0trs2w" timestamp="1646664050"&gt;252&lt;/key&gt;&lt;/foreign-keys&gt;&lt;ref-type name="Journal Article"&gt;17&lt;/ref-type&gt;&lt;contributors&gt;&lt;authors&gt;&lt;author&gt;Mazloum-Ardakani, M.&lt;/author&gt;&lt;author&gt;Taleat, Z.&lt;/author&gt;&lt;author&gt;Beitollahi, H.&lt;/author&gt;&lt;author&gt;Naeimi, H.&lt;/author&gt;&lt;/authors&gt;&lt;/contributors&gt;&lt;titles&gt;&lt;title&gt;Selective determination of cysteine in the presence of tryptophan by carbon paste electrode modified with quinizarine&lt;/title&gt;&lt;secondary-title&gt;Journal of the Iranian Chemical Society&lt;/secondary-title&gt;&lt;/titles&gt;&lt;periodical&gt;&lt;full-title&gt;Journal of the Iranian Chemical Society&lt;/full-title&gt;&lt;/periodical&gt;&lt;pages&gt;251-259&lt;/pages&gt;&lt;volume&gt;7&lt;/volume&gt;&lt;number&gt;1&lt;/number&gt;&lt;dates&gt;&lt;year&gt;2010&lt;/year&gt;&lt;pub-dates&gt;&lt;date&gt;2010/03/01&lt;/date&gt;&lt;/pub-dates&gt;&lt;/dates&gt;&lt;isbn&gt;1735-2428&lt;/isbn&gt;&lt;urls&gt;&lt;related-urls&gt;&lt;url&gt;https://doi.org/10.1007/BF03245886&lt;/url&gt;&lt;/related-urls&gt;&lt;/urls&gt;&lt;electronic-resource-num&gt;10.1007/BF03245886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49" w:tooltip="Mazloum-Ardakani, 2010 #252" w:history="1">
              <w:r w:rsidRPr="00346ACB">
                <w:rPr>
                  <w:noProof/>
                  <w:sz w:val="24"/>
                  <w:szCs w:val="24"/>
                  <w:lang w:val="en-US"/>
                </w:rPr>
                <w:t>49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2C9B712C" w14:textId="77777777" w:rsidTr="00EB750B">
        <w:trPr>
          <w:trHeight w:val="282"/>
          <w:jc w:val="center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7E9C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GCE-Au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572C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PBS pH 7.5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00674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DPV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7750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0.22–50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23CD5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−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4B27E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t>0.074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29AB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46ACB">
              <w:rPr>
                <w:sz w:val="24"/>
                <w:szCs w:val="24"/>
                <w:lang w:val="en-US"/>
              </w:rPr>
              <w:fldChar w:fldCharType="begin"/>
            </w:r>
            <w:r w:rsidRPr="00346ACB">
              <w:rPr>
                <w:sz w:val="24"/>
                <w:szCs w:val="24"/>
                <w:lang w:val="en-US"/>
              </w:rPr>
              <w:instrText xml:space="preserve"> ADDIN EN.CITE &lt;EndNote&gt;&lt;Cite&gt;&lt;Author&gt;Dey&lt;/Author&gt;&lt;Year&gt;2017&lt;/Year&gt;&lt;RecNum&gt;1306&lt;/RecNum&gt;&lt;DisplayText&gt;[50]&lt;/DisplayText&gt;&lt;record&gt;&lt;rec-number&gt;1306&lt;/rec-number&gt;&lt;foreign-keys&gt;&lt;key app="EN" db-id="p9teedrrnzztwkerp0bpwerwe5dxzezffste"&gt;1306&lt;/key&gt;&lt;/foreign-keys&gt;&lt;ref-type name="Journal Article"&gt;17&lt;/ref-type&gt;&lt;contributors&gt;&lt;authors&gt;&lt;author&gt;Dey, Milan Kumar&lt;/author&gt;&lt;author&gt;Kumar, Sriram&lt;/author&gt;&lt;author&gt;Satpati, Ashis Kumar&lt;/author&gt;&lt;/authors&gt;&lt;/contributors&gt;&lt;titles&gt;&lt;title&gt;Probing adsorptive/desorptive redox processes and detection of cysteine: A voltammetric and scanning electrochemical microscopy study&lt;/title&gt;&lt;secondary-title&gt;Journal of Electroanalytical Chemistry&lt;/secondary-title&gt;&lt;/titles&gt;&lt;periodical&gt;&lt;full-title&gt;Journal of Electroanalytical Chemistry&lt;/full-title&gt;&lt;/periodical&gt;&lt;pages&gt;119-127&lt;/pages&gt;&lt;volume&gt;807&lt;/volume&gt;&lt;keywords&gt;&lt;keyword&gt;Cysteine&lt;/keyword&gt;&lt;keyword&gt;Gold nano particles&lt;/keyword&gt;&lt;keyword&gt;Impedance&lt;/keyword&gt;&lt;keyword&gt;Scanning electrochemical miscroscopy&lt;/keyword&gt;&lt;keyword&gt;Spectroelectrochemistry&lt;/keyword&gt;&lt;/keywords&gt;&lt;dates&gt;&lt;year&gt;2017&lt;/year&gt;&lt;pub-dates&gt;&lt;date&gt;2017/12/15/&lt;/date&gt;&lt;/pub-dates&gt;&lt;/dates&gt;&lt;isbn&gt;1572-6657&lt;/isbn&gt;&lt;urls&gt;&lt;related-urls&gt;&lt;url&gt;http://www.sciencedirect.com/science/article/pii/S1572665717308354&lt;/url&gt;&lt;/related-urls&gt;&lt;/urls&gt;&lt;electronic-resource-num&gt;https://doi.org/10.1016/j.jelechem.2017.11.043&lt;/electronic-resource-num&gt;&lt;/record&gt;&lt;/Cite&gt;&lt;/EndNote&gt;</w:instrText>
            </w:r>
            <w:r w:rsidRPr="00346ACB">
              <w:rPr>
                <w:sz w:val="24"/>
                <w:szCs w:val="24"/>
                <w:lang w:val="en-US"/>
              </w:rPr>
              <w:fldChar w:fldCharType="separate"/>
            </w:r>
            <w:r w:rsidRPr="00346ACB">
              <w:rPr>
                <w:noProof/>
                <w:sz w:val="24"/>
                <w:szCs w:val="24"/>
                <w:lang w:val="en-US"/>
              </w:rPr>
              <w:t>[</w:t>
            </w:r>
            <w:hyperlink w:anchor="_ENREF_50" w:tooltip="Dey, 2017 #1306" w:history="1">
              <w:r w:rsidRPr="00346ACB">
                <w:rPr>
                  <w:noProof/>
                  <w:sz w:val="24"/>
                  <w:szCs w:val="24"/>
                  <w:lang w:val="en-US"/>
                </w:rPr>
                <w:t>50</w:t>
              </w:r>
            </w:hyperlink>
            <w:r w:rsidRPr="00346ACB">
              <w:rPr>
                <w:noProof/>
                <w:sz w:val="24"/>
                <w:szCs w:val="24"/>
                <w:lang w:val="en-US"/>
              </w:rPr>
              <w:t>]</w:t>
            </w:r>
            <w:r w:rsidRPr="00346ACB">
              <w:rPr>
                <w:sz w:val="24"/>
                <w:szCs w:val="24"/>
                <w:lang w:val="en-US"/>
              </w:rPr>
              <w:fldChar w:fldCharType="end"/>
            </w:r>
          </w:p>
        </w:tc>
      </w:tr>
      <w:tr w:rsidR="00346ACB" w:rsidRPr="00346ACB" w14:paraId="6145972F" w14:textId="77777777" w:rsidTr="00EB750B">
        <w:trPr>
          <w:trHeight w:val="319"/>
          <w:jc w:val="center"/>
        </w:trPr>
        <w:tc>
          <w:tcPr>
            <w:tcW w:w="10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516113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PLA-G</w:t>
            </w:r>
            <w:r w:rsidRPr="00346ACB">
              <w:rPr>
                <w:i/>
                <w:sz w:val="24"/>
                <w:szCs w:val="24"/>
                <w:vertAlign w:val="subscript"/>
                <w:lang w:val="en-US"/>
              </w:rPr>
              <w:t>DMF-EC</w:t>
            </w:r>
            <w:r w:rsidRPr="00346ACB">
              <w:rPr>
                <w:i/>
                <w:sz w:val="24"/>
                <w:szCs w:val="24"/>
                <w:lang w:val="en-US"/>
              </w:rPr>
              <w:t>+PB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609AA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PBS pH 7.4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DB0F2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Amperometry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6A2D39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3.0−230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5C08A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0.167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8705C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0.858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8B4793" w14:textId="77777777" w:rsidR="00346ACB" w:rsidRPr="00346ACB" w:rsidRDefault="00346ACB" w:rsidP="000218EB">
            <w:pPr>
              <w:pStyle w:val="RSCB02ArticleText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46ACB">
              <w:rPr>
                <w:i/>
                <w:sz w:val="24"/>
                <w:szCs w:val="24"/>
                <w:lang w:val="en-US"/>
              </w:rPr>
              <w:t>This work</w:t>
            </w:r>
          </w:p>
        </w:tc>
      </w:tr>
    </w:tbl>
    <w:p w14:paraId="52AA5447" w14:textId="02E37006" w:rsidR="00346ACB" w:rsidRPr="000218EB" w:rsidRDefault="00346ACB" w:rsidP="00346ACB">
      <w:pPr>
        <w:spacing w:line="240" w:lineRule="auto"/>
        <w:rPr>
          <w:rFonts w:cs="Times New Roman"/>
          <w:sz w:val="22"/>
        </w:rPr>
        <w:sectPr w:rsidR="00346ACB" w:rsidRPr="000218EB" w:rsidSect="00346ACB">
          <w:headerReference w:type="default" r:id="rId6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0218EB">
        <w:rPr>
          <w:rFonts w:cs="Times New Roman"/>
          <w:sz w:val="22"/>
          <w:vertAlign w:val="superscript"/>
        </w:rPr>
        <w:t>a</w:t>
      </w:r>
      <w:r w:rsidRPr="000218EB">
        <w:rPr>
          <w:rFonts w:cs="Times New Roman"/>
          <w:sz w:val="22"/>
        </w:rPr>
        <w:t xml:space="preserve"> Calculated by the geometric area (cm</w:t>
      </w:r>
      <w:r w:rsidRPr="000218EB">
        <w:rPr>
          <w:rFonts w:cs="Times New Roman"/>
          <w:sz w:val="22"/>
          <w:vertAlign w:val="superscript"/>
        </w:rPr>
        <w:t>2</w:t>
      </w:r>
      <w:r w:rsidRPr="000218EB">
        <w:rPr>
          <w:rFonts w:cs="Times New Roman"/>
          <w:sz w:val="22"/>
        </w:rPr>
        <w:t>) of the electrodes. CA: Chronoamperometry; CV: Cyclic voltammetry; DPV: Differential pulse voltammetry. SPE/PB: Screen-printed electrode modified with Prussian blue; SPE/PB-A: Screen-printed electrode modified with Prussian blue analog; GCE/RGO: Glassy carbon electrode modified with reduced graphene oxide and iron porphyrin; MWCNT–PVP: Electrode modified with poly-4-vinylpyridine and copper complex in carbon nanotubes; FTO/AuNP/</w:t>
      </w:r>
      <w:proofErr w:type="spellStart"/>
      <w:r w:rsidRPr="000218EB">
        <w:rPr>
          <w:rFonts w:cs="Times New Roman"/>
          <w:sz w:val="22"/>
        </w:rPr>
        <w:t>MnP</w:t>
      </w:r>
      <w:proofErr w:type="spellEnd"/>
      <w:r w:rsidRPr="000218EB">
        <w:rPr>
          <w:rFonts w:cs="Times New Roman"/>
          <w:sz w:val="22"/>
        </w:rPr>
        <w:t>: Glass electrode with fluorine oxide and tin modified with gold nanoparticles and manganese porphyrin; BDDP: Boron-doped diamond screen-printed electrode; CuFe</w:t>
      </w:r>
      <w:r w:rsidRPr="000218EB">
        <w:rPr>
          <w:rFonts w:cs="Times New Roman"/>
          <w:sz w:val="22"/>
          <w:vertAlign w:val="subscript"/>
        </w:rPr>
        <w:t>2</w:t>
      </w:r>
      <w:r w:rsidRPr="000218EB">
        <w:rPr>
          <w:rFonts w:cs="Times New Roman"/>
          <w:sz w:val="22"/>
        </w:rPr>
        <w:t>O</w:t>
      </w:r>
      <w:r w:rsidRPr="000218EB">
        <w:rPr>
          <w:rFonts w:cs="Times New Roman"/>
          <w:sz w:val="22"/>
          <w:vertAlign w:val="subscript"/>
        </w:rPr>
        <w:t>4</w:t>
      </w:r>
      <w:r w:rsidRPr="000218EB">
        <w:rPr>
          <w:rFonts w:cs="Times New Roman"/>
          <w:sz w:val="22"/>
        </w:rPr>
        <w:t>/</w:t>
      </w:r>
      <w:proofErr w:type="spellStart"/>
      <w:r w:rsidRPr="000218EB">
        <w:rPr>
          <w:rFonts w:cs="Times New Roman"/>
          <w:sz w:val="22"/>
        </w:rPr>
        <w:t>rGO</w:t>
      </w:r>
      <w:proofErr w:type="spellEnd"/>
      <w:r w:rsidRPr="000218EB">
        <w:rPr>
          <w:rFonts w:cs="Times New Roman"/>
          <w:sz w:val="22"/>
        </w:rPr>
        <w:t>-Au: Electrode modified with CuFe</w:t>
      </w:r>
      <w:r w:rsidRPr="000218EB">
        <w:rPr>
          <w:rFonts w:cs="Times New Roman"/>
          <w:sz w:val="22"/>
          <w:vertAlign w:val="subscript"/>
        </w:rPr>
        <w:t>2</w:t>
      </w:r>
      <w:r w:rsidRPr="000218EB">
        <w:rPr>
          <w:rFonts w:cs="Times New Roman"/>
          <w:sz w:val="22"/>
        </w:rPr>
        <w:t>O</w:t>
      </w:r>
      <w:r w:rsidRPr="000218EB">
        <w:rPr>
          <w:rFonts w:cs="Times New Roman"/>
          <w:sz w:val="22"/>
          <w:vertAlign w:val="subscript"/>
        </w:rPr>
        <w:t>4</w:t>
      </w:r>
      <w:r w:rsidRPr="000218EB">
        <w:rPr>
          <w:rFonts w:cs="Times New Roman"/>
          <w:sz w:val="22"/>
        </w:rPr>
        <w:t xml:space="preserve"> and reduced graphene oxide decorated with gold nanoparticles; BDD-Mo(IV): </w:t>
      </w:r>
      <w:proofErr w:type="spellStart"/>
      <w:r w:rsidRPr="000218EB">
        <w:rPr>
          <w:rFonts w:cs="Times New Roman"/>
          <w:sz w:val="22"/>
        </w:rPr>
        <w:t>Octacyanomolybdate</w:t>
      </w:r>
      <w:proofErr w:type="spellEnd"/>
      <w:r w:rsidRPr="000218EB">
        <w:rPr>
          <w:rFonts w:cs="Times New Roman"/>
          <w:sz w:val="22"/>
        </w:rPr>
        <w:t xml:space="preserve">(IV) complex at boron doped diamond electrode; GCE-CTC: Glassy carbon electrode modified with </w:t>
      </w:r>
      <w:proofErr w:type="spellStart"/>
      <w:r w:rsidRPr="000218EB">
        <w:rPr>
          <w:rFonts w:cs="Times New Roman"/>
          <w:sz w:val="22"/>
        </w:rPr>
        <w:t>cyclotricatechylene</w:t>
      </w:r>
      <w:proofErr w:type="spellEnd"/>
      <w:r w:rsidRPr="000218EB">
        <w:rPr>
          <w:rFonts w:cs="Times New Roman"/>
          <w:sz w:val="22"/>
        </w:rPr>
        <w:t xml:space="preserve">; QMCPE: Carbon paste electrode modified with </w:t>
      </w:r>
      <w:proofErr w:type="spellStart"/>
      <w:r w:rsidRPr="000218EB">
        <w:rPr>
          <w:rFonts w:cs="Times New Roman"/>
          <w:sz w:val="22"/>
        </w:rPr>
        <w:t>quinizarine</w:t>
      </w:r>
      <w:proofErr w:type="spellEnd"/>
      <w:r w:rsidRPr="000218EB">
        <w:rPr>
          <w:rFonts w:cs="Times New Roman"/>
          <w:sz w:val="22"/>
        </w:rPr>
        <w:t>; GCE-Au: Glassy carbon electrode modified with gold nanoparticles.</w:t>
      </w:r>
      <w:r w:rsidRPr="000218EB">
        <w:rPr>
          <w:rFonts w:cs="Times New Roman"/>
          <w:sz w:val="22"/>
        </w:rPr>
        <w:t xml:space="preserve"> </w:t>
      </w:r>
    </w:p>
    <w:p w14:paraId="05A3CBF8" w14:textId="77777777" w:rsidR="000218EB" w:rsidRDefault="000218EB" w:rsidP="000218EB">
      <w:pPr>
        <w:rPr>
          <w:rFonts w:cs="Times New Roman"/>
          <w:szCs w:val="24"/>
        </w:rPr>
      </w:pPr>
    </w:p>
    <w:p w14:paraId="54B053EB" w14:textId="6E9C84E9" w:rsidR="000218EB" w:rsidRPr="00BC0F5B" w:rsidRDefault="000218EB" w:rsidP="000218EB">
      <w:pPr>
        <w:rPr>
          <w:szCs w:val="24"/>
        </w:rPr>
      </w:pPr>
      <w:r w:rsidRPr="00BC0F5B">
        <w:rPr>
          <w:rFonts w:cs="Times New Roman"/>
          <w:szCs w:val="24"/>
        </w:rPr>
        <w:t xml:space="preserve">Table </w:t>
      </w:r>
      <w:r w:rsidRPr="00BC0F5B">
        <w:rPr>
          <w:rFonts w:cs="Times New Roman"/>
          <w:bCs/>
          <w:szCs w:val="24"/>
        </w:rPr>
        <w:fldChar w:fldCharType="begin"/>
      </w:r>
      <w:r w:rsidRPr="00BC0F5B">
        <w:rPr>
          <w:rFonts w:cs="Times New Roman"/>
          <w:szCs w:val="24"/>
        </w:rPr>
        <w:instrText xml:space="preserve"> SEQ Tabela \* ARABIC </w:instrText>
      </w:r>
      <w:r w:rsidRPr="00BC0F5B">
        <w:rPr>
          <w:rFonts w:cs="Times New Roman"/>
          <w:bCs/>
          <w:szCs w:val="24"/>
        </w:rPr>
        <w:fldChar w:fldCharType="separate"/>
      </w:r>
      <w:r w:rsidRPr="00BC0F5B">
        <w:rPr>
          <w:rFonts w:cs="Times New Roman"/>
          <w:noProof/>
          <w:szCs w:val="24"/>
        </w:rPr>
        <w:t>2</w:t>
      </w:r>
      <w:r w:rsidRPr="00BC0F5B">
        <w:rPr>
          <w:rFonts w:cs="Times New Roman"/>
          <w:bCs/>
          <w:szCs w:val="24"/>
        </w:rPr>
        <w:fldChar w:fldCharType="end"/>
      </w:r>
      <w:r w:rsidRPr="00BC0F5B">
        <w:rPr>
          <w:rFonts w:cs="Times New Roman"/>
          <w:szCs w:val="24"/>
        </w:rPr>
        <w:t>. Detection of L-cysteine in spiked human serum samples (n = 3).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0218EB" w:rsidRPr="00BC0F5B" w14:paraId="0F4CA23E" w14:textId="77777777" w:rsidTr="00EB750B">
        <w:trPr>
          <w:jc w:val="center"/>
        </w:trPr>
        <w:tc>
          <w:tcPr>
            <w:tcW w:w="6140" w:type="dxa"/>
            <w:gridSpan w:val="2"/>
            <w:tcBorders>
              <w:left w:val="nil"/>
              <w:right w:val="nil"/>
            </w:tcBorders>
            <w:vAlign w:val="center"/>
          </w:tcPr>
          <w:p w14:paraId="0B903212" w14:textId="77777777" w:rsidR="000218EB" w:rsidRPr="00BC0F5B" w:rsidRDefault="000218EB" w:rsidP="00EB750B">
            <w:pPr>
              <w:jc w:val="center"/>
              <w:rPr>
                <w:b/>
                <w:szCs w:val="24"/>
                <w:lang w:val="en-US"/>
              </w:rPr>
            </w:pPr>
            <w:r w:rsidRPr="00BC0F5B">
              <w:rPr>
                <w:b/>
                <w:szCs w:val="24"/>
                <w:lang w:val="en-US"/>
              </w:rPr>
              <w:t>L-cysteine concentration (</w:t>
            </w:r>
            <w:r w:rsidRPr="00BC0F5B">
              <w:rPr>
                <w:rFonts w:cs="Times New Roman"/>
                <w:b/>
                <w:szCs w:val="24"/>
                <w:lang w:val="en-US"/>
              </w:rPr>
              <w:t>µ</w:t>
            </w:r>
            <w:r w:rsidRPr="00BC0F5B">
              <w:rPr>
                <w:b/>
                <w:szCs w:val="24"/>
                <w:lang w:val="en-US"/>
              </w:rPr>
              <w:t>mol L</w:t>
            </w:r>
            <w:r w:rsidRPr="00BC0F5B">
              <w:rPr>
                <w:rFonts w:cs="Times New Roman"/>
                <w:b/>
                <w:szCs w:val="24"/>
                <w:vertAlign w:val="superscript"/>
                <w:lang w:val="en-US"/>
              </w:rPr>
              <w:t>−</w:t>
            </w:r>
            <w:r w:rsidRPr="00BC0F5B">
              <w:rPr>
                <w:b/>
                <w:szCs w:val="24"/>
                <w:vertAlign w:val="superscript"/>
                <w:lang w:val="en-US"/>
              </w:rPr>
              <w:t>1</w:t>
            </w:r>
            <w:r w:rsidRPr="00BC0F5B">
              <w:rPr>
                <w:b/>
                <w:szCs w:val="24"/>
                <w:lang w:val="en-US"/>
              </w:rPr>
              <w:t>)</w:t>
            </w:r>
          </w:p>
        </w:tc>
        <w:tc>
          <w:tcPr>
            <w:tcW w:w="3070" w:type="dxa"/>
            <w:vMerge w:val="restart"/>
            <w:tcBorders>
              <w:left w:val="nil"/>
              <w:right w:val="nil"/>
            </w:tcBorders>
            <w:vAlign w:val="center"/>
          </w:tcPr>
          <w:p w14:paraId="35DD8BE5" w14:textId="77777777" w:rsidR="000218EB" w:rsidRPr="00BC0F5B" w:rsidRDefault="000218EB" w:rsidP="00EB750B">
            <w:pPr>
              <w:jc w:val="center"/>
              <w:rPr>
                <w:b/>
                <w:szCs w:val="24"/>
                <w:lang w:val="en-US"/>
              </w:rPr>
            </w:pPr>
            <w:r w:rsidRPr="00BC0F5B">
              <w:rPr>
                <w:b/>
                <w:szCs w:val="24"/>
                <w:lang w:val="en-US"/>
              </w:rPr>
              <w:t>Recovery (%)</w:t>
            </w:r>
          </w:p>
        </w:tc>
      </w:tr>
      <w:tr w:rsidR="000218EB" w:rsidRPr="00BC0F5B" w14:paraId="49FCD8DA" w14:textId="77777777" w:rsidTr="00EB750B">
        <w:trPr>
          <w:jc w:val="center"/>
        </w:trPr>
        <w:tc>
          <w:tcPr>
            <w:tcW w:w="3070" w:type="dxa"/>
            <w:tcBorders>
              <w:left w:val="nil"/>
              <w:right w:val="nil"/>
            </w:tcBorders>
            <w:vAlign w:val="center"/>
          </w:tcPr>
          <w:p w14:paraId="09F8D408" w14:textId="77777777" w:rsidR="000218EB" w:rsidRPr="00BC0F5B" w:rsidRDefault="000218EB" w:rsidP="00EB750B">
            <w:pPr>
              <w:jc w:val="center"/>
              <w:rPr>
                <w:b/>
                <w:szCs w:val="24"/>
                <w:lang w:val="en-US"/>
              </w:rPr>
            </w:pPr>
            <w:r w:rsidRPr="00BC0F5B">
              <w:rPr>
                <w:b/>
                <w:szCs w:val="24"/>
                <w:lang w:val="en-US"/>
              </w:rPr>
              <w:t>Spiked</w:t>
            </w:r>
          </w:p>
        </w:tc>
        <w:tc>
          <w:tcPr>
            <w:tcW w:w="3070" w:type="dxa"/>
            <w:tcBorders>
              <w:left w:val="nil"/>
              <w:right w:val="nil"/>
            </w:tcBorders>
            <w:vAlign w:val="center"/>
          </w:tcPr>
          <w:p w14:paraId="29EAF087" w14:textId="77777777" w:rsidR="000218EB" w:rsidRPr="00BC0F5B" w:rsidRDefault="000218EB" w:rsidP="00EB750B">
            <w:pPr>
              <w:jc w:val="center"/>
              <w:rPr>
                <w:b/>
                <w:szCs w:val="24"/>
                <w:lang w:val="en-US"/>
              </w:rPr>
            </w:pPr>
            <w:r w:rsidRPr="00BC0F5B">
              <w:rPr>
                <w:b/>
                <w:szCs w:val="24"/>
                <w:lang w:val="en-US"/>
              </w:rPr>
              <w:t>Recovered</w:t>
            </w:r>
          </w:p>
        </w:tc>
        <w:tc>
          <w:tcPr>
            <w:tcW w:w="3070" w:type="dxa"/>
            <w:vMerge/>
            <w:tcBorders>
              <w:left w:val="nil"/>
              <w:right w:val="nil"/>
            </w:tcBorders>
            <w:vAlign w:val="center"/>
          </w:tcPr>
          <w:p w14:paraId="351A38AB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</w:p>
        </w:tc>
      </w:tr>
      <w:tr w:rsidR="000218EB" w:rsidRPr="00BC0F5B" w14:paraId="6BC3187B" w14:textId="77777777" w:rsidTr="00EB750B">
        <w:trPr>
          <w:jc w:val="center"/>
        </w:trPr>
        <w:tc>
          <w:tcPr>
            <w:tcW w:w="3070" w:type="dxa"/>
            <w:tcBorders>
              <w:left w:val="nil"/>
              <w:bottom w:val="nil"/>
              <w:right w:val="nil"/>
            </w:tcBorders>
            <w:vAlign w:val="center"/>
          </w:tcPr>
          <w:p w14:paraId="04181025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10.0</w:t>
            </w:r>
          </w:p>
        </w:tc>
        <w:tc>
          <w:tcPr>
            <w:tcW w:w="3070" w:type="dxa"/>
            <w:tcBorders>
              <w:left w:val="nil"/>
              <w:bottom w:val="nil"/>
              <w:right w:val="nil"/>
            </w:tcBorders>
            <w:vAlign w:val="center"/>
          </w:tcPr>
          <w:p w14:paraId="2A3012F7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9.74</w:t>
            </w:r>
            <w:r w:rsidRPr="00BC0F5B">
              <w:rPr>
                <w:rFonts w:cs="Times New Roman"/>
                <w:szCs w:val="24"/>
                <w:lang w:val="en-US"/>
              </w:rPr>
              <w:t>±</w:t>
            </w:r>
            <w:r w:rsidRPr="00BC0F5B">
              <w:rPr>
                <w:szCs w:val="24"/>
                <w:lang w:val="en-US"/>
              </w:rPr>
              <w:t>0.53</w:t>
            </w:r>
          </w:p>
        </w:tc>
        <w:tc>
          <w:tcPr>
            <w:tcW w:w="3070" w:type="dxa"/>
            <w:tcBorders>
              <w:left w:val="nil"/>
              <w:bottom w:val="nil"/>
              <w:right w:val="nil"/>
            </w:tcBorders>
            <w:vAlign w:val="center"/>
          </w:tcPr>
          <w:p w14:paraId="11545810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97.4</w:t>
            </w:r>
          </w:p>
        </w:tc>
      </w:tr>
      <w:tr w:rsidR="000218EB" w:rsidRPr="00BC0F5B" w14:paraId="2DA7C951" w14:textId="77777777" w:rsidTr="00EB750B">
        <w:trPr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F0924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100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E77A1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90.9</w:t>
            </w:r>
            <w:r w:rsidRPr="00BC0F5B">
              <w:rPr>
                <w:rFonts w:cs="Times New Roman"/>
                <w:szCs w:val="24"/>
                <w:lang w:val="en-US"/>
              </w:rPr>
              <w:t>±4.4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03541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90.7</w:t>
            </w:r>
          </w:p>
        </w:tc>
      </w:tr>
      <w:tr w:rsidR="000218EB" w:rsidRPr="00BC0F5B" w14:paraId="5C08C0DD" w14:textId="77777777" w:rsidTr="00EB750B">
        <w:trPr>
          <w:jc w:val="center"/>
        </w:trPr>
        <w:tc>
          <w:tcPr>
            <w:tcW w:w="3070" w:type="dxa"/>
            <w:tcBorders>
              <w:top w:val="nil"/>
              <w:left w:val="nil"/>
              <w:right w:val="nil"/>
            </w:tcBorders>
            <w:vAlign w:val="center"/>
          </w:tcPr>
          <w:p w14:paraId="18E305F0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350</w:t>
            </w:r>
          </w:p>
        </w:tc>
        <w:tc>
          <w:tcPr>
            <w:tcW w:w="3070" w:type="dxa"/>
            <w:tcBorders>
              <w:top w:val="nil"/>
              <w:left w:val="nil"/>
              <w:right w:val="nil"/>
            </w:tcBorders>
            <w:vAlign w:val="center"/>
          </w:tcPr>
          <w:p w14:paraId="58679609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rFonts w:cs="Times New Roman"/>
                <w:szCs w:val="24"/>
                <w:lang w:val="en-US"/>
              </w:rPr>
              <w:t>360±1</w:t>
            </w:r>
          </w:p>
        </w:tc>
        <w:tc>
          <w:tcPr>
            <w:tcW w:w="3070" w:type="dxa"/>
            <w:tcBorders>
              <w:top w:val="nil"/>
              <w:left w:val="nil"/>
              <w:right w:val="nil"/>
            </w:tcBorders>
            <w:vAlign w:val="center"/>
          </w:tcPr>
          <w:p w14:paraId="18F3CCE9" w14:textId="77777777" w:rsidR="000218EB" w:rsidRPr="00BC0F5B" w:rsidRDefault="000218EB" w:rsidP="00EB750B">
            <w:pPr>
              <w:jc w:val="center"/>
              <w:rPr>
                <w:szCs w:val="24"/>
                <w:lang w:val="en-US"/>
              </w:rPr>
            </w:pPr>
            <w:r w:rsidRPr="00BC0F5B">
              <w:rPr>
                <w:szCs w:val="24"/>
                <w:lang w:val="en-US"/>
              </w:rPr>
              <w:t>103</w:t>
            </w:r>
          </w:p>
        </w:tc>
      </w:tr>
    </w:tbl>
    <w:p w14:paraId="56DBBD4B" w14:textId="77777777" w:rsidR="000218EB" w:rsidRPr="00BC0F5B" w:rsidRDefault="000218EB" w:rsidP="000218EB">
      <w:pPr>
        <w:rPr>
          <w:szCs w:val="24"/>
        </w:rPr>
      </w:pPr>
    </w:p>
    <w:sectPr w:rsidR="000218EB" w:rsidRPr="00BC0F5B" w:rsidSect="00811A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A920" w14:textId="77777777" w:rsidR="00BA3732" w:rsidRDefault="00BA3732" w:rsidP="007F0AED">
      <w:pPr>
        <w:spacing w:line="240" w:lineRule="auto"/>
      </w:pPr>
      <w:r>
        <w:separator/>
      </w:r>
    </w:p>
  </w:endnote>
  <w:endnote w:type="continuationSeparator" w:id="0">
    <w:p w14:paraId="20E6B192" w14:textId="77777777" w:rsidR="00BA3732" w:rsidRDefault="00BA3732" w:rsidP="007F0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6EB1" w14:textId="77777777" w:rsidR="00BA3732" w:rsidRDefault="00BA3732" w:rsidP="007F0AED">
      <w:pPr>
        <w:spacing w:line="240" w:lineRule="auto"/>
      </w:pPr>
      <w:r>
        <w:separator/>
      </w:r>
    </w:p>
  </w:footnote>
  <w:footnote w:type="continuationSeparator" w:id="0">
    <w:p w14:paraId="7D4B09F5" w14:textId="77777777" w:rsidR="00BA3732" w:rsidRDefault="00BA3732" w:rsidP="007F0A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FFFD5" w14:textId="77777777" w:rsidR="00346ACB" w:rsidRDefault="00346A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901D" w14:textId="77777777" w:rsidR="007F0AED" w:rsidRDefault="007F0A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3DF"/>
    <w:rsid w:val="000218EB"/>
    <w:rsid w:val="0024251C"/>
    <w:rsid w:val="00346ACB"/>
    <w:rsid w:val="007F0AED"/>
    <w:rsid w:val="00811AAC"/>
    <w:rsid w:val="008E23DF"/>
    <w:rsid w:val="00B82CF4"/>
    <w:rsid w:val="00BA35C5"/>
    <w:rsid w:val="00BA3732"/>
    <w:rsid w:val="00C2342C"/>
    <w:rsid w:val="00CE1093"/>
    <w:rsid w:val="00DC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64D3"/>
  <w15:chartTrackingRefBased/>
  <w15:docId w15:val="{8F6CD20B-23AC-4D18-A11F-706AF0BD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8EB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7F0AED"/>
    <w:pPr>
      <w:spacing w:after="200" w:line="480" w:lineRule="auto"/>
    </w:pPr>
    <w:rPr>
      <w:bCs/>
      <w:szCs w:val="18"/>
      <w:lang w:val="pt-BR"/>
    </w:rPr>
  </w:style>
  <w:style w:type="table" w:styleId="SimplesTabela3">
    <w:name w:val="Plain Table 3"/>
    <w:basedOn w:val="Tabelanormal"/>
    <w:uiPriority w:val="43"/>
    <w:rsid w:val="007F0AED"/>
    <w:pPr>
      <w:spacing w:after="0" w:line="240" w:lineRule="auto"/>
    </w:pPr>
    <w:rPr>
      <w:sz w:val="24"/>
      <w:szCs w:val="24"/>
      <w:lang w:val="pt-BR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SCB02ArticleText">
    <w:name w:val="RSC B02 Article Text"/>
    <w:basedOn w:val="Normal"/>
    <w:link w:val="RSCB02ArticleTextChar"/>
    <w:qFormat/>
    <w:rsid w:val="007F0AED"/>
    <w:pPr>
      <w:spacing w:line="240" w:lineRule="exact"/>
    </w:pPr>
    <w:rPr>
      <w:rFonts w:cs="Times New Roman"/>
      <w:w w:val="108"/>
      <w:sz w:val="18"/>
      <w:szCs w:val="18"/>
      <w:lang w:val="en-GB"/>
    </w:rPr>
  </w:style>
  <w:style w:type="character" w:customStyle="1" w:styleId="RSCB02ArticleTextChar">
    <w:name w:val="RSC B02 Article Text Char"/>
    <w:basedOn w:val="Fontepargpadro"/>
    <w:link w:val="RSCB02ArticleText"/>
    <w:rsid w:val="007F0AED"/>
    <w:rPr>
      <w:rFonts w:cs="Times New Roman"/>
      <w:w w:val="108"/>
      <w:sz w:val="18"/>
      <w:szCs w:val="18"/>
      <w:lang w:val="en-GB"/>
    </w:rPr>
  </w:style>
  <w:style w:type="table" w:styleId="Tabelacomgrade">
    <w:name w:val="Table Grid"/>
    <w:basedOn w:val="Tabelanormal"/>
    <w:uiPriority w:val="59"/>
    <w:rsid w:val="007F0AE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CB01ARTAbstract">
    <w:name w:val="RSC B01 ART Abstract"/>
    <w:basedOn w:val="Normal"/>
    <w:link w:val="RSCB01ARTAbstractChar"/>
    <w:qFormat/>
    <w:rsid w:val="007F0AED"/>
    <w:pPr>
      <w:spacing w:line="240" w:lineRule="exact"/>
    </w:pPr>
    <w:rPr>
      <w:noProof/>
      <w:sz w:val="16"/>
      <w:lang w:val="en-GB" w:eastAsia="en-GB"/>
    </w:rPr>
  </w:style>
  <w:style w:type="character" w:customStyle="1" w:styleId="RSCB01ARTAbstractChar">
    <w:name w:val="RSC B01 ART Abstract Char"/>
    <w:basedOn w:val="Fontepargpadro"/>
    <w:link w:val="RSCB01ARTAbstract"/>
    <w:rsid w:val="007F0AED"/>
    <w:rPr>
      <w:noProof/>
      <w:sz w:val="16"/>
      <w:lang w:val="en-GB" w:eastAsia="en-GB"/>
    </w:rPr>
  </w:style>
  <w:style w:type="paragraph" w:styleId="Cabealho">
    <w:name w:val="header"/>
    <w:basedOn w:val="Normal"/>
    <w:link w:val="CabealhoChar"/>
    <w:uiPriority w:val="99"/>
    <w:unhideWhenUsed/>
    <w:rsid w:val="007F0AED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0AED"/>
  </w:style>
  <w:style w:type="paragraph" w:styleId="Rodap">
    <w:name w:val="footer"/>
    <w:basedOn w:val="Normal"/>
    <w:link w:val="RodapChar"/>
    <w:uiPriority w:val="99"/>
    <w:unhideWhenUsed/>
    <w:rsid w:val="007F0AED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0AED"/>
  </w:style>
  <w:style w:type="table" w:customStyle="1" w:styleId="Tabelacomgrade1">
    <w:name w:val="Tabela com grade1"/>
    <w:basedOn w:val="Tabelanormal"/>
    <w:next w:val="Tabelacomgrade"/>
    <w:rsid w:val="00CE109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Cristiane Kalinke</dc:creator>
  <cp:keywords/>
  <dc:description/>
  <cp:lastModifiedBy>Cristiane Kalinke</cp:lastModifiedBy>
  <cp:revision>6</cp:revision>
  <dcterms:created xsi:type="dcterms:W3CDTF">2022-01-12T13:15:00Z</dcterms:created>
  <dcterms:modified xsi:type="dcterms:W3CDTF">2022-05-06T12:47:00Z</dcterms:modified>
</cp:coreProperties>
</file>